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hd w:val="clear" w:color="auto" w:fill="D9D9D9" w:themeFill="background1" w:themeFillShade="d9"/>
        <w:spacing w:before="240" w:afterAutospacing="1"/>
        <w:ind w:hanging="0" w:left="0"/>
        <w:jc w:val="center"/>
        <w:outlineLvl w:val="2"/>
        <w:rPr>
          <w:rFonts w:ascii="Calibri" w:hAnsi="Calibri" w:cs="Calibri" w:asciiTheme="minorHAnsi" w:cstheme="minorHAnsi" w:hAnsiTheme="minorHAnsi"/>
          <w:b/>
          <w:bCs/>
          <w:sz w:val="26"/>
          <w:szCs w:val="26"/>
        </w:rPr>
      </w:pPr>
      <w:r>
        <w:rPr>
          <w:rFonts w:cs="Calibri" w:ascii="Calibri" w:hAnsi="Calibri" w:asciiTheme="minorHAnsi" w:cstheme="minorHAnsi" w:hAnsiTheme="minorHAnsi"/>
          <w:b/>
          <w:bCs/>
          <w:sz w:val="26"/>
          <w:szCs w:val="26"/>
        </w:rPr>
        <w:t xml:space="preserve">Regulamin  dyżurów  wakacyjnych  w  przedszkolach  prowadzonych </w:t>
        <w:br/>
        <w:t>przez  Gminę  Ozimek  w  okresie  wakacyjnym  w  2025 r.</w:t>
      </w:r>
    </w:p>
    <w:p>
      <w:pPr>
        <w:pStyle w:val="Normal"/>
        <w:numPr>
          <w:ilvl w:val="0"/>
          <w:numId w:val="0"/>
        </w:numPr>
        <w:tabs>
          <w:tab w:val="clear" w:pos="708"/>
          <w:tab w:val="left" w:pos="0" w:leader="none"/>
        </w:tabs>
        <w:ind w:hanging="0" w:left="0"/>
        <w:jc w:val="both"/>
        <w:outlineLvl w:val="2"/>
        <w:rPr>
          <w:rFonts w:ascii="Calibri" w:hAnsi="Calibri" w:cs="Calibri" w:asciiTheme="minorHAnsi" w:cstheme="minorHAnsi" w:hAnsiTheme="minorHAnsi"/>
          <w:b/>
          <w:bCs/>
        </w:rPr>
      </w:pPr>
      <w:r>
        <w:rPr>
          <w:rFonts w:cs="Calibri" w:ascii="Calibri" w:hAnsi="Calibri" w:asciiTheme="minorHAnsi" w:cstheme="minorHAnsi" w:hAnsiTheme="minorHAnsi"/>
        </w:rPr>
        <w:tab/>
      </w:r>
      <w:r>
        <w:rPr>
          <w:rFonts w:cs="Calibri" w:ascii="Calibri" w:hAnsi="Calibri" w:asciiTheme="minorHAnsi" w:cstheme="minorHAnsi" w:hAnsiTheme="minorHAnsi"/>
          <w:sz w:val="22"/>
          <w:szCs w:val="22"/>
        </w:rPr>
        <w:t xml:space="preserve">Przedszkole, jako placówka nieferyjna, funkcjonuje przez cały rok, z wyjątkiem przerw ustalonych przez organ prowadzący </w:t>
      </w:r>
      <w:r>
        <w:rPr>
          <w:rFonts w:cs="Calibri" w:ascii="Calibri" w:hAnsi="Calibri" w:asciiTheme="minorHAnsi" w:cstheme="minorHAnsi" w:hAnsiTheme="minorHAnsi"/>
          <w:color w:themeColor="text1" w:val="000000"/>
          <w:sz w:val="22"/>
          <w:szCs w:val="22"/>
        </w:rPr>
        <w:t xml:space="preserve">na podstawie </w:t>
      </w:r>
      <w:r>
        <w:rPr>
          <w:rFonts w:cs="Calibri" w:ascii="Calibri" w:hAnsi="Calibri" w:asciiTheme="minorHAnsi" w:cstheme="minorHAnsi" w:hAnsiTheme="minorHAnsi"/>
          <w:sz w:val="22"/>
          <w:szCs w:val="22"/>
        </w:rPr>
        <w:t xml:space="preserve">§ 12 oraz § 18 rozporządzenia Ministra Edukacji Narodowej z dnia 28 lutego 2019 r. w sprawie szczegółowej organizacji publicznych szkół i publicznych przedszkoli (Dz.U. z 2023 r., poz. 2736) oraz wniosków dyrektorów </w:t>
      </w:r>
      <w:r>
        <w:rPr>
          <w:rFonts w:cs="Calibri" w:ascii="Calibri" w:hAnsi="Calibri" w:asciiTheme="minorHAnsi" w:cstheme="minorHAnsi" w:hAnsiTheme="minorHAnsi"/>
          <w:color w:themeColor="text1" w:val="000000"/>
          <w:sz w:val="22"/>
          <w:szCs w:val="22"/>
        </w:rPr>
        <w:t xml:space="preserve">przedszkoli uzgodnionych z radami rodziców poszczególnych przedszkoli. </w:t>
      </w:r>
    </w:p>
    <w:p>
      <w:pPr>
        <w:pStyle w:val="Normal"/>
        <w:numPr>
          <w:ilvl w:val="0"/>
          <w:numId w:val="0"/>
        </w:numPr>
        <w:tabs>
          <w:tab w:val="clear" w:pos="708"/>
          <w:tab w:val="left" w:pos="0" w:leader="none"/>
        </w:tabs>
        <w:ind w:hanging="0" w:left="0"/>
        <w:jc w:val="both"/>
        <w:outlineLvl w:val="2"/>
        <w:rPr>
          <w:rFonts w:ascii="Calibri" w:hAnsi="Calibri" w:cs="Calibri" w:asciiTheme="minorHAnsi" w:cstheme="minorHAnsi" w:hAnsiTheme="minorHAnsi"/>
          <w:b/>
          <w:bCs/>
        </w:rPr>
      </w:pPr>
      <w:r>
        <w:rPr>
          <w:rFonts w:cs="Calibri" w:ascii="Calibri" w:hAnsi="Calibri" w:asciiTheme="minorHAnsi" w:cstheme="minorHAnsi" w:hAnsiTheme="minorHAnsi"/>
          <w:sz w:val="22"/>
          <w:szCs w:val="22"/>
        </w:rPr>
        <w:tab/>
        <w:t xml:space="preserve">Przerwy w działalności przedszkola w okresie wakacyjnym związane są z prowadzonymi pracami remontowo-modernizacyjnymi oraz prawem nauczycieli do urlopu wypoczynkowego. </w:t>
      </w:r>
    </w:p>
    <w:p>
      <w:pPr>
        <w:pStyle w:val="Normal"/>
        <w:numPr>
          <w:ilvl w:val="0"/>
          <w:numId w:val="0"/>
        </w:numPr>
        <w:tabs>
          <w:tab w:val="clear" w:pos="708"/>
          <w:tab w:val="left" w:pos="0" w:leader="none"/>
        </w:tabs>
        <w:ind w:hanging="0" w:left="0"/>
        <w:jc w:val="both"/>
        <w:outlineLvl w:val="2"/>
        <w:rPr>
          <w:rFonts w:ascii="Calibri" w:hAnsi="Calibri" w:cs="Calibri" w:asciiTheme="minorHAnsi" w:cstheme="minorHAnsi" w:hAnsiTheme="minorHAnsi"/>
          <w:b/>
          <w:bCs/>
        </w:rPr>
      </w:pPr>
      <w:r>
        <w:rPr>
          <w:rFonts w:cs="Calibri" w:ascii="Calibri" w:hAnsi="Calibri" w:asciiTheme="minorHAnsi" w:cstheme="minorHAnsi" w:hAnsiTheme="minorHAnsi"/>
          <w:color w:themeColor="text1" w:val="000000"/>
          <w:sz w:val="22"/>
          <w:szCs w:val="22"/>
        </w:rPr>
        <w:tab/>
        <w:t xml:space="preserve">W roku szkolnym 2024/2025 opieka wakacyjna w dyżurujących przedszkolach, zgodnie </w:t>
        <w:br/>
        <w:t>z Zarządzeniem Nr OR.0050.196.2024 Burmistrza Ozimka z dnia 19 listopada 2024 roku oraz Zarządzeniem Nr OR.0050.28.2025 Burmistrza Ozimka z dnia 07 lutego 2025 roku w sprawie ustalenia terminów przerw w pracy przedszkoli i oddziałów przedszkolnych w szkołach podstawowych prowadzonych przez Gminę Ozimek w roku szkolny 2024/2025 , będzie organizowana w następujących terminach:</w:t>
      </w:r>
    </w:p>
    <w:tbl>
      <w:tblPr>
        <w:tblStyle w:val="Tabela-Siatka"/>
        <w:tblW w:w="8591" w:type="dxa"/>
        <w:jc w:val="center"/>
        <w:tblInd w:w="0" w:type="dxa"/>
        <w:tblLayout w:type="fixed"/>
        <w:tblCellMar>
          <w:top w:w="0" w:type="dxa"/>
          <w:left w:w="108" w:type="dxa"/>
          <w:bottom w:w="0" w:type="dxa"/>
          <w:right w:w="57" w:type="dxa"/>
        </w:tblCellMar>
        <w:tblLook w:firstRow="1" w:noVBand="1" w:lastRow="0" w:firstColumn="1" w:lastColumn="0" w:noHBand="0" w:val="04a0"/>
      </w:tblPr>
      <w:tblGrid>
        <w:gridCol w:w="1229"/>
        <w:gridCol w:w="1228"/>
        <w:gridCol w:w="2640"/>
        <w:gridCol w:w="1994"/>
        <w:gridCol w:w="1500"/>
      </w:tblGrid>
      <w:tr>
        <w:trPr>
          <w:trHeight w:val="398" w:hRule="atLeast"/>
        </w:trPr>
        <w:tc>
          <w:tcPr>
            <w:tcW w:w="2457" w:type="dxa"/>
            <w:gridSpan w:val="2"/>
            <w:tcBorders/>
            <w:shd w:color="auto" w:fill="auto" w:val="clear"/>
            <w:vAlign w:val="center"/>
          </w:tcPr>
          <w:p>
            <w:pPr>
              <w:pStyle w:val="Normal"/>
              <w:widowControl/>
              <w:numPr>
                <w:ilvl w:val="0"/>
                <w:numId w:val="0"/>
              </w:numPr>
              <w:suppressAutoHyphens w:val="true"/>
              <w:spacing w:before="0" w:after="0"/>
              <w:ind w:hanging="0" w:left="0"/>
              <w:jc w:val="center"/>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b/>
                <w:kern w:val="0"/>
                <w:sz w:val="20"/>
                <w:szCs w:val="20"/>
                <w:lang w:val="pl-PL" w:bidi="ar-SA"/>
              </w:rPr>
              <w:t>Termin dyżuru wakacyjnego</w:t>
            </w:r>
          </w:p>
        </w:tc>
        <w:tc>
          <w:tcPr>
            <w:tcW w:w="2640" w:type="dxa"/>
            <w:vMerge w:val="restart"/>
            <w:tcBorders/>
            <w:tcMar>
              <w:left w:w="57" w:type="dxa"/>
            </w:tcMar>
          </w:tcPr>
          <w:p>
            <w:pPr>
              <w:pStyle w:val="Normal"/>
              <w:widowControl/>
              <w:numPr>
                <w:ilvl w:val="0"/>
                <w:numId w:val="0"/>
              </w:numPr>
              <w:suppressAutoHyphens w:val="true"/>
              <w:spacing w:before="0" w:after="0"/>
              <w:ind w:hanging="0" w:left="0"/>
              <w:jc w:val="center"/>
              <w:outlineLvl w:val="2"/>
              <w:rPr>
                <w:rFonts w:ascii="Calibri" w:hAnsi="Calibri" w:cs="Calibri" w:asciiTheme="minorHAnsi" w:cstheme="minorHAnsi" w:hAnsiTheme="minorHAnsi"/>
                <w:b/>
                <w:sz w:val="20"/>
                <w:szCs w:val="20"/>
              </w:rPr>
            </w:pPr>
            <w:r>
              <w:rPr>
                <w:rFonts w:cs="Calibri" w:ascii="Calibri" w:hAnsi="Calibri" w:asciiTheme="minorHAnsi" w:cstheme="minorHAnsi" w:hAnsiTheme="minorHAnsi"/>
                <w:b/>
                <w:kern w:val="0"/>
                <w:sz w:val="22"/>
                <w:szCs w:val="22"/>
                <w:lang w:val="pl-PL" w:bidi="ar-SA"/>
              </w:rPr>
              <w:t>Nazwa placówki</w:t>
            </w:r>
          </w:p>
        </w:tc>
        <w:tc>
          <w:tcPr>
            <w:tcW w:w="1994" w:type="dxa"/>
            <w:vMerge w:val="restart"/>
            <w:tcBorders/>
            <w:tcMar>
              <w:left w:w="57" w:type="dxa"/>
            </w:tcMar>
          </w:tcPr>
          <w:p>
            <w:pPr>
              <w:pStyle w:val="Normal"/>
              <w:widowControl/>
              <w:numPr>
                <w:ilvl w:val="0"/>
                <w:numId w:val="0"/>
              </w:numPr>
              <w:suppressAutoHyphens w:val="true"/>
              <w:spacing w:before="0" w:after="0"/>
              <w:ind w:hanging="0" w:left="0"/>
              <w:jc w:val="center"/>
              <w:outlineLvl w:val="2"/>
              <w:rPr>
                <w:rFonts w:ascii="Calibri" w:hAnsi="Calibri" w:cs="Calibri" w:asciiTheme="minorHAnsi" w:cstheme="minorHAnsi" w:hAnsiTheme="minorHAnsi"/>
                <w:b/>
                <w:sz w:val="22"/>
                <w:szCs w:val="22"/>
              </w:rPr>
            </w:pPr>
            <w:r>
              <w:rPr>
                <w:rFonts w:cs="Calibri" w:ascii="Calibri" w:hAnsi="Calibri" w:asciiTheme="minorHAnsi" w:cstheme="minorHAnsi" w:hAnsiTheme="minorHAnsi"/>
                <w:b/>
                <w:kern w:val="0"/>
                <w:sz w:val="22"/>
                <w:szCs w:val="22"/>
                <w:lang w:val="pl-PL" w:bidi="ar-SA"/>
              </w:rPr>
              <w:t>Adres placówki</w:t>
            </w:r>
          </w:p>
        </w:tc>
        <w:tc>
          <w:tcPr>
            <w:tcW w:w="1500" w:type="dxa"/>
            <w:vMerge w:val="restart"/>
            <w:tcBorders/>
            <w:tcMar>
              <w:left w:w="57" w:type="dxa"/>
            </w:tcMar>
          </w:tcPr>
          <w:p>
            <w:pPr>
              <w:pStyle w:val="Normal"/>
              <w:widowControl/>
              <w:numPr>
                <w:ilvl w:val="0"/>
                <w:numId w:val="0"/>
              </w:numPr>
              <w:suppressAutoHyphens w:val="true"/>
              <w:spacing w:before="0" w:after="0"/>
              <w:ind w:hanging="0" w:left="0"/>
              <w:jc w:val="center"/>
              <w:outlineLvl w:val="2"/>
              <w:rPr>
                <w:rFonts w:ascii="Calibri" w:hAnsi="Calibri" w:cs="Calibri" w:asciiTheme="minorHAnsi" w:cstheme="minorHAnsi" w:hAnsiTheme="minorHAnsi"/>
                <w:b/>
                <w:sz w:val="22"/>
                <w:szCs w:val="22"/>
              </w:rPr>
            </w:pPr>
            <w:r>
              <w:rPr>
                <w:rFonts w:cs="Calibri" w:ascii="Calibri" w:hAnsi="Calibri" w:asciiTheme="minorHAnsi" w:cstheme="minorHAnsi" w:hAnsiTheme="minorHAnsi"/>
                <w:b/>
                <w:kern w:val="0"/>
                <w:sz w:val="22"/>
                <w:szCs w:val="22"/>
                <w:lang w:val="pl-PL" w:bidi="ar-SA"/>
              </w:rPr>
              <w:t>Godziny pracy</w:t>
            </w:r>
          </w:p>
        </w:tc>
      </w:tr>
      <w:tr>
        <w:trPr>
          <w:trHeight w:val="263" w:hRule="atLeast"/>
        </w:trPr>
        <w:tc>
          <w:tcPr>
            <w:tcW w:w="1229" w:type="dxa"/>
            <w:tcBorders>
              <w:top w:val="nil"/>
              <w:right w:val="nil"/>
            </w:tcBorders>
            <w:shd w:color="auto" w:fill="auto" w:val="clear"/>
            <w:vAlign w:val="center"/>
          </w:tcPr>
          <w:p>
            <w:pPr>
              <w:pStyle w:val="Normal"/>
              <w:widowControl/>
              <w:numPr>
                <w:ilvl w:val="0"/>
                <w:numId w:val="0"/>
              </w:numPr>
              <w:suppressAutoHyphens w:val="true"/>
              <w:spacing w:before="0" w:after="0"/>
              <w:ind w:hanging="0" w:left="0"/>
              <w:jc w:val="center"/>
              <w:outlineLvl w:val="2"/>
              <w:rPr>
                <w:rFonts w:ascii="Calibri" w:hAnsi="Calibri" w:cs="Calibri" w:asciiTheme="minorHAnsi" w:cstheme="minorHAnsi" w:hAnsiTheme="minorHAnsi"/>
                <w:b/>
                <w:bCs/>
                <w:sz w:val="20"/>
                <w:szCs w:val="20"/>
              </w:rPr>
            </w:pPr>
            <w:r>
              <w:rPr>
                <w:rFonts w:cs="Calibri" w:ascii="Calibri" w:hAnsi="Calibri" w:asciiTheme="minorHAnsi" w:cstheme="minorHAnsi" w:hAnsiTheme="minorHAnsi"/>
                <w:b/>
                <w:bCs/>
                <w:kern w:val="0"/>
                <w:sz w:val="20"/>
                <w:szCs w:val="20"/>
                <w:lang w:val="pl-PL" w:bidi="ar-SA"/>
              </w:rPr>
              <w:t>od</w:t>
            </w:r>
          </w:p>
        </w:tc>
        <w:tc>
          <w:tcPr>
            <w:tcW w:w="1228" w:type="dxa"/>
            <w:tcBorders>
              <w:top w:val="nil"/>
            </w:tcBorders>
            <w:shd w:color="auto" w:fill="auto" w:val="clear"/>
            <w:vAlign w:val="center"/>
          </w:tcPr>
          <w:p>
            <w:pPr>
              <w:pStyle w:val="Normal"/>
              <w:widowControl/>
              <w:numPr>
                <w:ilvl w:val="0"/>
                <w:numId w:val="0"/>
              </w:numPr>
              <w:suppressAutoHyphens w:val="true"/>
              <w:spacing w:before="0" w:after="0"/>
              <w:ind w:hanging="0" w:left="0"/>
              <w:jc w:val="center"/>
              <w:outlineLvl w:val="2"/>
              <w:rPr>
                <w:rFonts w:ascii="Calibri" w:hAnsi="Calibri" w:cs="Calibri" w:asciiTheme="minorHAnsi" w:cstheme="minorHAnsi" w:hAnsiTheme="minorHAnsi"/>
                <w:b/>
                <w:bCs/>
                <w:sz w:val="20"/>
                <w:szCs w:val="20"/>
              </w:rPr>
            </w:pPr>
            <w:r>
              <w:rPr>
                <w:rFonts w:cs="Calibri" w:ascii="Calibri" w:hAnsi="Calibri" w:asciiTheme="minorHAnsi" w:cstheme="minorHAnsi" w:hAnsiTheme="minorHAnsi"/>
                <w:b/>
                <w:bCs/>
                <w:kern w:val="0"/>
                <w:sz w:val="20"/>
                <w:szCs w:val="20"/>
                <w:lang w:val="pl-PL" w:bidi="ar-SA"/>
              </w:rPr>
              <w:t>do</w:t>
            </w:r>
          </w:p>
        </w:tc>
        <w:tc>
          <w:tcPr>
            <w:tcW w:w="2640" w:type="dxa"/>
            <w:vMerge w:val="continue"/>
            <w:tcBorders/>
            <w:tcMar>
              <w:left w:w="57" w:type="dxa"/>
            </w:tcMar>
          </w:tcPr>
          <w:p>
            <w:pPr>
              <w:pStyle w:val="Normal"/>
              <w:widowControl/>
              <w:numPr>
                <w:ilvl w:val="0"/>
                <w:numId w:val="0"/>
              </w:numPr>
              <w:suppressAutoHyphens w:val="true"/>
              <w:spacing w:before="0" w:after="0"/>
              <w:ind w:hanging="0" w:left="0"/>
              <w:jc w:val="center"/>
              <w:outlineLvl w:val="2"/>
              <w:rPr>
                <w:rFonts w:ascii="Calibri" w:hAnsi="Calibri" w:cs="Calibri" w:asciiTheme="minorHAnsi" w:cstheme="minorHAnsi" w:hAnsiTheme="minorHAnsi"/>
                <w:b/>
                <w:bCs/>
                <w:sz w:val="20"/>
                <w:szCs w:val="20"/>
              </w:rPr>
            </w:pPr>
            <w:r>
              <w:rPr>
                <w:rFonts w:cs="Calibri" w:cstheme="minorHAnsi" w:ascii="Calibri" w:hAnsi="Calibri"/>
                <w:b/>
                <w:bCs/>
                <w:sz w:val="20"/>
                <w:szCs w:val="20"/>
              </w:rPr>
            </w:r>
          </w:p>
        </w:tc>
        <w:tc>
          <w:tcPr>
            <w:tcW w:w="1994" w:type="dxa"/>
            <w:vMerge w:val="continue"/>
            <w:tcBorders/>
            <w:tcMar>
              <w:left w:w="57" w:type="dxa"/>
            </w:tcMar>
          </w:tcPr>
          <w:p>
            <w:pPr>
              <w:pStyle w:val="Normal"/>
              <w:widowControl/>
              <w:numPr>
                <w:ilvl w:val="0"/>
                <w:numId w:val="0"/>
              </w:numPr>
              <w:suppressAutoHyphens w:val="true"/>
              <w:spacing w:before="0" w:after="0"/>
              <w:ind w:hanging="0" w:left="0"/>
              <w:jc w:val="center"/>
              <w:outlineLvl w:val="2"/>
              <w:rPr>
                <w:rFonts w:ascii="Calibri" w:hAnsi="Calibri" w:cs="Calibri" w:asciiTheme="minorHAnsi" w:cstheme="minorHAnsi" w:hAnsiTheme="minorHAnsi"/>
                <w:b/>
                <w:bCs/>
                <w:sz w:val="20"/>
                <w:szCs w:val="20"/>
              </w:rPr>
            </w:pPr>
            <w:r>
              <w:rPr>
                <w:rFonts w:cs="Calibri" w:cstheme="minorHAnsi" w:ascii="Calibri" w:hAnsi="Calibri"/>
                <w:b/>
                <w:bCs/>
                <w:sz w:val="20"/>
                <w:szCs w:val="20"/>
              </w:rPr>
            </w:r>
          </w:p>
        </w:tc>
        <w:tc>
          <w:tcPr>
            <w:tcW w:w="1500" w:type="dxa"/>
            <w:vMerge w:val="continue"/>
            <w:tcBorders/>
            <w:tcMar>
              <w:left w:w="57" w:type="dxa"/>
            </w:tcMar>
          </w:tcPr>
          <w:p>
            <w:pPr>
              <w:pStyle w:val="Normal"/>
              <w:widowControl/>
              <w:numPr>
                <w:ilvl w:val="0"/>
                <w:numId w:val="0"/>
              </w:numPr>
              <w:suppressAutoHyphens w:val="true"/>
              <w:spacing w:before="0" w:after="0"/>
              <w:ind w:hanging="0" w:left="0"/>
              <w:jc w:val="center"/>
              <w:outlineLvl w:val="2"/>
              <w:rPr>
                <w:rFonts w:ascii="Calibri" w:hAnsi="Calibri" w:cs="Calibri" w:asciiTheme="minorHAnsi" w:cstheme="minorHAnsi" w:hAnsiTheme="minorHAnsi"/>
                <w:b/>
                <w:bCs/>
                <w:sz w:val="20"/>
                <w:szCs w:val="20"/>
              </w:rPr>
            </w:pPr>
            <w:r>
              <w:rPr>
                <w:rFonts w:cs="Calibri" w:cstheme="minorHAnsi" w:ascii="Calibri" w:hAnsi="Calibri"/>
                <w:b/>
                <w:bCs/>
                <w:sz w:val="20"/>
                <w:szCs w:val="20"/>
              </w:rPr>
            </w:r>
          </w:p>
        </w:tc>
      </w:tr>
      <w:tr>
        <w:trPr>
          <w:trHeight w:val="680" w:hRule="atLeast"/>
        </w:trPr>
        <w:tc>
          <w:tcPr>
            <w:tcW w:w="1229" w:type="dxa"/>
            <w:vMerge w:val="restart"/>
            <w:tcBorders/>
            <w:shd w:color="auto" w:fill="auto" w:val="clear"/>
            <w:vAlign w:val="cente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01.07.2025</w:t>
            </w:r>
          </w:p>
        </w:tc>
        <w:tc>
          <w:tcPr>
            <w:tcW w:w="1228" w:type="dxa"/>
            <w:vMerge w:val="restart"/>
            <w:tcBorders/>
            <w:shd w:color="auto" w:fill="auto" w:val="clear"/>
            <w:tcMar>
              <w:left w:w="57" w:type="dxa"/>
            </w:tcMar>
            <w:vAlign w:val="cente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18.07.2025</w:t>
            </w:r>
          </w:p>
        </w:tc>
        <w:tc>
          <w:tcPr>
            <w:tcW w:w="2640" w:type="dxa"/>
            <w:tcBorders/>
            <w:tcMar>
              <w:left w:w="57" w:type="dxa"/>
            </w:tcMa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 xml:space="preserve">Przedszkole Publiczne Nr 2 </w:t>
              <w:br/>
              <w:t>w Ozimku</w:t>
            </w:r>
          </w:p>
        </w:tc>
        <w:tc>
          <w:tcPr>
            <w:tcW w:w="1994" w:type="dxa"/>
            <w:tcBorders/>
            <w:tcMar>
              <w:left w:w="57" w:type="dxa"/>
            </w:tcMa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ul. Korczaka 10,</w:t>
            </w:r>
          </w:p>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46-040 Ozimek</w:t>
            </w:r>
          </w:p>
        </w:tc>
        <w:tc>
          <w:tcPr>
            <w:tcW w:w="1500" w:type="dxa"/>
            <w:tcBorders/>
            <w:tcMar>
              <w:left w:w="57" w:type="dxa"/>
            </w:tcMa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6:00 – 17:00</w:t>
            </w:r>
          </w:p>
        </w:tc>
      </w:tr>
      <w:tr>
        <w:trPr>
          <w:trHeight w:val="680" w:hRule="atLeast"/>
        </w:trPr>
        <w:tc>
          <w:tcPr>
            <w:tcW w:w="1229" w:type="dxa"/>
            <w:vMerge w:val="continue"/>
            <w:tcBorders/>
            <w:shd w:color="auto" w:fill="auto" w:val="clear"/>
            <w:vAlign w:val="cente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228" w:type="dxa"/>
            <w:vMerge w:val="continue"/>
            <w:tcBorders/>
            <w:shd w:color="auto" w:fill="auto" w:val="clear"/>
            <w:tcMar>
              <w:left w:w="57" w:type="dxa"/>
            </w:tcMar>
            <w:vAlign w:val="cente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640" w:type="dxa"/>
            <w:tcBorders/>
            <w:tcMar>
              <w:left w:w="57" w:type="dxa"/>
            </w:tcMa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 xml:space="preserve">Przedszkole Publiczne Nr 3 </w:t>
              <w:br/>
              <w:t>w Dylakach</w:t>
            </w:r>
          </w:p>
        </w:tc>
        <w:tc>
          <w:tcPr>
            <w:tcW w:w="1994" w:type="dxa"/>
            <w:tcBorders/>
            <w:tcMar>
              <w:left w:w="57" w:type="dxa"/>
            </w:tcMa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ul. Fabryczna 2,</w:t>
            </w:r>
          </w:p>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46-043 Dylaki</w:t>
            </w:r>
          </w:p>
        </w:tc>
        <w:tc>
          <w:tcPr>
            <w:tcW w:w="1500" w:type="dxa"/>
            <w:tcBorders/>
            <w:tcMar>
              <w:left w:w="57" w:type="dxa"/>
            </w:tcMa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6:00 – 16:00</w:t>
            </w:r>
          </w:p>
        </w:tc>
      </w:tr>
      <w:tr>
        <w:trPr>
          <w:trHeight w:val="680" w:hRule="atLeast"/>
        </w:trPr>
        <w:tc>
          <w:tcPr>
            <w:tcW w:w="1229" w:type="dxa"/>
            <w:vMerge w:val="continue"/>
            <w:tcBorders/>
            <w:shd w:color="auto" w:fill="auto" w:val="clear"/>
            <w:vAlign w:val="cente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228" w:type="dxa"/>
            <w:vMerge w:val="continue"/>
            <w:tcBorders/>
            <w:shd w:color="auto" w:fill="auto" w:val="clear"/>
            <w:tcMar>
              <w:left w:w="57" w:type="dxa"/>
            </w:tcMar>
            <w:vAlign w:val="cente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640" w:type="dxa"/>
            <w:tcBorders/>
            <w:tcMar>
              <w:left w:w="57" w:type="dxa"/>
            </w:tcMa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 xml:space="preserve">Odział przedszkolny </w:t>
              <w:br/>
              <w:t>w Szkole Podstawowej Nr 3 w Ozimku</w:t>
            </w:r>
          </w:p>
        </w:tc>
        <w:tc>
          <w:tcPr>
            <w:tcW w:w="1994" w:type="dxa"/>
            <w:tcBorders/>
            <w:tcMar>
              <w:left w:w="57" w:type="dxa"/>
            </w:tcMa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ul. Korczaka 12,</w:t>
            </w:r>
          </w:p>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46-040 Ozimek</w:t>
            </w:r>
          </w:p>
        </w:tc>
        <w:tc>
          <w:tcPr>
            <w:tcW w:w="1500" w:type="dxa"/>
            <w:tcBorders/>
            <w:tcMar>
              <w:left w:w="57" w:type="dxa"/>
            </w:tcMa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6:00 – 16:00</w:t>
            </w:r>
          </w:p>
        </w:tc>
      </w:tr>
      <w:tr>
        <w:trPr>
          <w:trHeight w:val="680" w:hRule="atLeast"/>
        </w:trPr>
        <w:tc>
          <w:tcPr>
            <w:tcW w:w="1229" w:type="dxa"/>
            <w:vMerge w:val="continue"/>
            <w:tcBorders/>
            <w:shd w:color="auto" w:fill="auto" w:val="clear"/>
            <w:vAlign w:val="cente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228" w:type="dxa"/>
            <w:vMerge w:val="continue"/>
            <w:tcBorders/>
            <w:shd w:color="auto" w:fill="auto" w:val="clear"/>
            <w:tcMar>
              <w:left w:w="57" w:type="dxa"/>
            </w:tcMar>
            <w:vAlign w:val="cente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640" w:type="dxa"/>
            <w:tcBorders/>
            <w:tcMar>
              <w:left w:w="57" w:type="dxa"/>
            </w:tcMa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 xml:space="preserve">Przedszkole Publiczne </w:t>
              <w:br/>
              <w:t>w Grodźcu</w:t>
            </w:r>
          </w:p>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0"/>
                <w:szCs w:val="20"/>
                <w:lang w:val="pl-PL" w:bidi="ar-SA"/>
              </w:rPr>
              <w:t>Zespół Szkolno-Przedszkolny</w:t>
            </w:r>
          </w:p>
        </w:tc>
        <w:tc>
          <w:tcPr>
            <w:tcW w:w="1994" w:type="dxa"/>
            <w:tcBorders/>
            <w:tcMar>
              <w:left w:w="57" w:type="dxa"/>
            </w:tcMa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ul. Tartaczna 1,</w:t>
            </w:r>
          </w:p>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46-040 Grodziec</w:t>
            </w:r>
          </w:p>
        </w:tc>
        <w:tc>
          <w:tcPr>
            <w:tcW w:w="1500" w:type="dxa"/>
            <w:tcBorders/>
            <w:tcMar>
              <w:left w:w="57" w:type="dxa"/>
            </w:tcMa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6:30 – 15:30</w:t>
            </w:r>
          </w:p>
        </w:tc>
      </w:tr>
      <w:tr>
        <w:trPr>
          <w:trHeight w:val="680" w:hRule="atLeast"/>
        </w:trPr>
        <w:tc>
          <w:tcPr>
            <w:tcW w:w="1229" w:type="dxa"/>
            <w:vMerge w:val="restart"/>
            <w:tcBorders/>
            <w:shd w:color="auto" w:fill="auto" w:val="clear"/>
            <w:vAlign w:val="cente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21.07.2025</w:t>
            </w:r>
          </w:p>
        </w:tc>
        <w:tc>
          <w:tcPr>
            <w:tcW w:w="1228" w:type="dxa"/>
            <w:vMerge w:val="restart"/>
            <w:tcBorders/>
            <w:shd w:color="auto" w:fill="auto" w:val="clear"/>
            <w:tcMar>
              <w:left w:w="57" w:type="dxa"/>
            </w:tcMar>
            <w:vAlign w:val="cente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08.08.2025</w:t>
            </w:r>
          </w:p>
        </w:tc>
        <w:tc>
          <w:tcPr>
            <w:tcW w:w="2640" w:type="dxa"/>
            <w:tcBorders/>
            <w:tcMar>
              <w:left w:w="57" w:type="dxa"/>
            </w:tcMar>
            <w:vAlign w:val="cente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 xml:space="preserve">Przedszkole Publiczne Nr 1 </w:t>
              <w:br/>
              <w:t>w Ozimku</w:t>
            </w:r>
          </w:p>
        </w:tc>
        <w:tc>
          <w:tcPr>
            <w:tcW w:w="1994" w:type="dxa"/>
            <w:tcBorders/>
            <w:tcMar>
              <w:left w:w="57" w:type="dxa"/>
            </w:tcMa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bCs/>
                <w:sz w:val="22"/>
                <w:szCs w:val="22"/>
              </w:rPr>
            </w:pPr>
            <w:r>
              <w:rPr>
                <w:rFonts w:cs="Calibri" w:ascii="Calibri" w:hAnsi="Calibri" w:asciiTheme="minorHAnsi" w:cstheme="minorHAnsi" w:hAnsiTheme="minorHAnsi"/>
                <w:bCs/>
                <w:kern w:val="0"/>
                <w:sz w:val="22"/>
                <w:szCs w:val="22"/>
                <w:lang w:val="pl-PL" w:bidi="ar-SA"/>
              </w:rPr>
              <w:t>ul. Ks. Kałuży 13,</w:t>
            </w:r>
          </w:p>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bCs/>
                <w:kern w:val="0"/>
                <w:sz w:val="22"/>
                <w:szCs w:val="22"/>
                <w:lang w:val="pl-PL" w:bidi="ar-SA"/>
              </w:rPr>
              <w:t>46-040 Ozimek</w:t>
            </w:r>
          </w:p>
        </w:tc>
        <w:tc>
          <w:tcPr>
            <w:tcW w:w="1500" w:type="dxa"/>
            <w:tcBorders/>
            <w:tcMar>
              <w:left w:w="57" w:type="dxa"/>
            </w:tcMa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bCs/>
                <w:sz w:val="22"/>
                <w:szCs w:val="22"/>
              </w:rPr>
            </w:pPr>
            <w:r>
              <w:rPr>
                <w:rFonts w:cs="Calibri" w:ascii="Calibri" w:hAnsi="Calibri" w:asciiTheme="minorHAnsi" w:cstheme="minorHAnsi" w:hAnsiTheme="minorHAnsi"/>
                <w:kern w:val="0"/>
                <w:sz w:val="22"/>
                <w:szCs w:val="22"/>
                <w:lang w:val="pl-PL" w:bidi="ar-SA"/>
              </w:rPr>
              <w:t>6:00 – 16:00</w:t>
            </w:r>
          </w:p>
        </w:tc>
      </w:tr>
      <w:tr>
        <w:trPr>
          <w:trHeight w:val="680" w:hRule="atLeast"/>
        </w:trPr>
        <w:tc>
          <w:tcPr>
            <w:tcW w:w="1229" w:type="dxa"/>
            <w:vMerge w:val="continue"/>
            <w:tcBorders/>
            <w:shd w:color="auto" w:fill="auto" w:val="clear"/>
            <w:vAlign w:val="cente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228" w:type="dxa"/>
            <w:vMerge w:val="continue"/>
            <w:tcBorders/>
            <w:shd w:color="auto" w:fill="auto" w:val="clear"/>
            <w:tcMar>
              <w:left w:w="57" w:type="dxa"/>
            </w:tcMar>
            <w:vAlign w:val="cente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640" w:type="dxa"/>
            <w:tcBorders/>
            <w:tcMar>
              <w:left w:w="57" w:type="dxa"/>
            </w:tcMa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 xml:space="preserve">Przedszkole Publiczne Nr 6 </w:t>
              <w:br/>
              <w:t>w Szczedrzyku</w:t>
            </w:r>
          </w:p>
        </w:tc>
        <w:tc>
          <w:tcPr>
            <w:tcW w:w="1994" w:type="dxa"/>
            <w:tcBorders/>
            <w:tcMar>
              <w:left w:w="57" w:type="dxa"/>
            </w:tcMa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ul. Opolska 1,</w:t>
            </w:r>
          </w:p>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46-042 Szczedrzyk</w:t>
            </w:r>
          </w:p>
        </w:tc>
        <w:tc>
          <w:tcPr>
            <w:tcW w:w="1500" w:type="dxa"/>
            <w:tcBorders/>
            <w:tcMar>
              <w:left w:w="57" w:type="dxa"/>
            </w:tcMa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6:00 – 16:00</w:t>
            </w:r>
          </w:p>
        </w:tc>
      </w:tr>
      <w:tr>
        <w:trPr>
          <w:trHeight w:val="680" w:hRule="atLeast"/>
        </w:trPr>
        <w:tc>
          <w:tcPr>
            <w:tcW w:w="1229" w:type="dxa"/>
            <w:vMerge w:val="continue"/>
            <w:tcBorders/>
            <w:shd w:color="auto" w:fill="auto" w:val="clear"/>
            <w:vAlign w:val="cente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228" w:type="dxa"/>
            <w:vMerge w:val="continue"/>
            <w:tcBorders/>
            <w:shd w:color="auto" w:fill="auto" w:val="clear"/>
            <w:tcMar>
              <w:left w:w="57" w:type="dxa"/>
            </w:tcMar>
            <w:vAlign w:val="cente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640" w:type="dxa"/>
            <w:tcBorders/>
            <w:tcMar>
              <w:left w:w="57" w:type="dxa"/>
            </w:tcMa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 xml:space="preserve">Oddział przedszkolny </w:t>
              <w:br/>
              <w:t xml:space="preserve">w Szkole Podstawowej </w:t>
              <w:br/>
              <w:t>w Antoniowie</w:t>
            </w:r>
          </w:p>
        </w:tc>
        <w:tc>
          <w:tcPr>
            <w:tcW w:w="1994" w:type="dxa"/>
            <w:tcBorders/>
            <w:tcMar>
              <w:left w:w="57" w:type="dxa"/>
            </w:tcMa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ul. Powstańców Śl. 17,</w:t>
            </w:r>
          </w:p>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46-040 Antoniów</w:t>
            </w:r>
          </w:p>
        </w:tc>
        <w:tc>
          <w:tcPr>
            <w:tcW w:w="1500" w:type="dxa"/>
            <w:tcBorders/>
            <w:tcMar>
              <w:left w:w="57" w:type="dxa"/>
            </w:tcMa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7:00 – 15:30</w:t>
            </w:r>
          </w:p>
        </w:tc>
      </w:tr>
      <w:tr>
        <w:trPr>
          <w:trHeight w:val="680" w:hRule="atLeast"/>
        </w:trPr>
        <w:tc>
          <w:tcPr>
            <w:tcW w:w="1229" w:type="dxa"/>
            <w:vMerge w:val="restart"/>
            <w:tcBorders/>
            <w:shd w:color="auto" w:fill="auto" w:val="clear"/>
            <w:vAlign w:val="cente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11.08.2025</w:t>
            </w:r>
          </w:p>
        </w:tc>
        <w:tc>
          <w:tcPr>
            <w:tcW w:w="1228" w:type="dxa"/>
            <w:vMerge w:val="restart"/>
            <w:tcBorders/>
            <w:shd w:color="auto" w:fill="auto" w:val="clear"/>
            <w:tcMar>
              <w:left w:w="57" w:type="dxa"/>
            </w:tcMar>
            <w:vAlign w:val="cente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29.08.2025</w:t>
            </w:r>
          </w:p>
        </w:tc>
        <w:tc>
          <w:tcPr>
            <w:tcW w:w="2640" w:type="dxa"/>
            <w:tcBorders/>
            <w:tcMar>
              <w:left w:w="57" w:type="dxa"/>
            </w:tcMa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 xml:space="preserve">Przedszkole Publiczne Nr 4 </w:t>
              <w:br/>
              <w:t>w Ozimku</w:t>
            </w:r>
          </w:p>
        </w:tc>
        <w:tc>
          <w:tcPr>
            <w:tcW w:w="1994" w:type="dxa"/>
            <w:tcBorders/>
            <w:tcMar>
              <w:left w:w="57" w:type="dxa"/>
            </w:tcMa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ul. Romana Dmowskiego 1,</w:t>
            </w:r>
          </w:p>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46-040 Ozimek</w:t>
            </w:r>
          </w:p>
        </w:tc>
        <w:tc>
          <w:tcPr>
            <w:tcW w:w="1500" w:type="dxa"/>
            <w:tcBorders/>
            <w:tcMar>
              <w:left w:w="57" w:type="dxa"/>
            </w:tcMa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6:00 – 16:00</w:t>
            </w:r>
          </w:p>
        </w:tc>
      </w:tr>
      <w:tr>
        <w:trPr>
          <w:trHeight w:val="680" w:hRule="atLeast"/>
        </w:trPr>
        <w:tc>
          <w:tcPr>
            <w:tcW w:w="1229" w:type="dxa"/>
            <w:vMerge w:val="continue"/>
            <w:tcBorders/>
            <w:shd w:color="auto" w:fill="auto" w:val="clear"/>
            <w:vAlign w:val="cente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228" w:type="dxa"/>
            <w:vMerge w:val="continue"/>
            <w:tcBorders/>
            <w:shd w:color="auto" w:fill="auto" w:val="clear"/>
            <w:tcMar>
              <w:left w:w="57" w:type="dxa"/>
            </w:tcMar>
            <w:vAlign w:val="cente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640" w:type="dxa"/>
            <w:tcBorders/>
            <w:tcMar>
              <w:left w:w="57" w:type="dxa"/>
            </w:tcMa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 xml:space="preserve">Przedszkole Publiczne Nr 5 </w:t>
              <w:br/>
              <w:t>w Krasiejowie</w:t>
            </w:r>
          </w:p>
        </w:tc>
        <w:tc>
          <w:tcPr>
            <w:tcW w:w="1994" w:type="dxa"/>
            <w:tcBorders/>
            <w:tcMar>
              <w:left w:w="57" w:type="dxa"/>
            </w:tcMa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ul. Ks. M. Senfta 2,</w:t>
            </w:r>
          </w:p>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46-040 Krasiejów</w:t>
            </w:r>
          </w:p>
        </w:tc>
        <w:tc>
          <w:tcPr>
            <w:tcW w:w="1500" w:type="dxa"/>
            <w:tcBorders/>
            <w:tcMar>
              <w:left w:w="57" w:type="dxa"/>
            </w:tcMa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6:30 – 16:00</w:t>
            </w:r>
          </w:p>
        </w:tc>
      </w:tr>
      <w:tr>
        <w:trPr>
          <w:trHeight w:val="680" w:hRule="atLeast"/>
        </w:trPr>
        <w:tc>
          <w:tcPr>
            <w:tcW w:w="1229" w:type="dxa"/>
            <w:vMerge w:val="continue"/>
            <w:tcBorders/>
            <w:shd w:color="auto" w:fill="auto" w:val="clear"/>
            <w:vAlign w:val="cente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228" w:type="dxa"/>
            <w:vMerge w:val="continue"/>
            <w:tcBorders/>
            <w:shd w:color="auto" w:fill="auto" w:val="clear"/>
            <w:tcMar>
              <w:left w:w="57" w:type="dxa"/>
            </w:tcMar>
            <w:vAlign w:val="cente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640" w:type="dxa"/>
            <w:tcBorders/>
            <w:tcMar>
              <w:left w:w="57" w:type="dxa"/>
            </w:tcMa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 xml:space="preserve">Oddział przedszkolny </w:t>
              <w:br/>
              <w:t>w Szkole Podstawowej Nr 2 w Ozimku</w:t>
            </w:r>
          </w:p>
        </w:tc>
        <w:tc>
          <w:tcPr>
            <w:tcW w:w="1994" w:type="dxa"/>
            <w:tcBorders/>
            <w:tcMar>
              <w:left w:w="57" w:type="dxa"/>
            </w:tcMa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ul. Daniecka 12 a,</w:t>
            </w:r>
          </w:p>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46-040 Ozimek</w:t>
            </w:r>
          </w:p>
        </w:tc>
        <w:tc>
          <w:tcPr>
            <w:tcW w:w="1500" w:type="dxa"/>
            <w:tcBorders/>
            <w:tcMar>
              <w:left w:w="57" w:type="dxa"/>
            </w:tcMa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8:00 – 13:00</w:t>
            </w:r>
          </w:p>
        </w:tc>
      </w:tr>
      <w:tr>
        <w:trPr>
          <w:trHeight w:val="796" w:hRule="atLeast"/>
        </w:trPr>
        <w:tc>
          <w:tcPr>
            <w:tcW w:w="1229" w:type="dxa"/>
            <w:vMerge w:val="continue"/>
            <w:tcBorders/>
            <w:shd w:color="auto" w:fill="auto" w:val="clear"/>
            <w:vAlign w:val="cente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228" w:type="dxa"/>
            <w:vMerge w:val="continue"/>
            <w:tcBorders/>
            <w:shd w:color="auto" w:fill="auto" w:val="clear"/>
            <w:tcMar>
              <w:left w:w="57" w:type="dxa"/>
            </w:tcMar>
            <w:vAlign w:val="cente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640" w:type="dxa"/>
            <w:tcBorders/>
            <w:tcMar>
              <w:left w:w="57" w:type="dxa"/>
            </w:tcMa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 xml:space="preserve">Oddział przedszkolny </w:t>
              <w:br/>
              <w:t>w Publicznej Szkole Podstawowej w Szczedrzyku</w:t>
            </w:r>
          </w:p>
        </w:tc>
        <w:tc>
          <w:tcPr>
            <w:tcW w:w="1994" w:type="dxa"/>
            <w:tcBorders/>
            <w:tcMar>
              <w:left w:w="57" w:type="dxa"/>
            </w:tcMa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ul. ks. M. Brolla 1,</w:t>
            </w:r>
          </w:p>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46-042 Szczedrzyk</w:t>
            </w:r>
          </w:p>
        </w:tc>
        <w:tc>
          <w:tcPr>
            <w:tcW w:w="1500" w:type="dxa"/>
            <w:tcBorders/>
            <w:tcMar>
              <w:left w:w="57" w:type="dxa"/>
            </w:tcMar>
          </w:tcPr>
          <w:p>
            <w:pPr>
              <w:pStyle w:val="Normal"/>
              <w:widowControl/>
              <w:numPr>
                <w:ilvl w:val="0"/>
                <w:numId w:val="0"/>
              </w:numPr>
              <w:suppressAutoHyphens w:val="true"/>
              <w:spacing w:before="0" w:after="0"/>
              <w:ind w:hanging="0" w:left="0"/>
              <w:jc w:val="left"/>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pl-PL" w:bidi="ar-SA"/>
              </w:rPr>
              <w:t>8:00 – 14:15</w:t>
            </w:r>
          </w:p>
        </w:tc>
      </w:tr>
    </w:tbl>
    <w:p>
      <w:pPr>
        <w:pStyle w:val="Normal"/>
        <w:rPr>
          <w:sz w:val="32"/>
          <w:szCs w:val="32"/>
        </w:rPr>
      </w:pPr>
      <w:r>
        <w:rPr>
          <w:sz w:val="32"/>
          <w:szCs w:val="32"/>
        </w:rPr>
      </w:r>
    </w:p>
    <w:p>
      <w:pPr>
        <w:pStyle w:val="Normal"/>
        <w:rPr>
          <w:sz w:val="22"/>
          <w:szCs w:val="22"/>
        </w:rPr>
      </w:pPr>
      <w:r>
        <w:rPr>
          <w:sz w:val="22"/>
          <w:szCs w:val="22"/>
        </w:rPr>
      </w:r>
    </w:p>
    <w:p>
      <w:pPr>
        <w:pStyle w:val="Normal"/>
        <w:rPr>
          <w:sz w:val="22"/>
          <w:szCs w:val="22"/>
        </w:rPr>
      </w:pPr>
      <w:r>
        <w:rPr>
          <w:sz w:val="22"/>
          <w:szCs w:val="22"/>
        </w:rPr>
      </w:r>
    </w:p>
    <w:p>
      <w:pPr>
        <w:pStyle w:val="Normal"/>
        <w:numPr>
          <w:ilvl w:val="0"/>
          <w:numId w:val="0"/>
        </w:numPr>
        <w:shd w:val="clear" w:color="auto" w:fill="D9D9D9" w:themeFill="background1" w:themeFillShade="d9"/>
        <w:spacing w:before="0" w:afterAutospacing="1"/>
        <w:ind w:hanging="0" w:left="0"/>
        <w:outlineLvl w:val="2"/>
        <w:rPr>
          <w:rFonts w:ascii="Calibri" w:hAnsi="Calibri" w:cs="Calibri" w:asciiTheme="minorHAnsi" w:cstheme="minorHAnsi" w:hAnsiTheme="minorHAnsi"/>
          <w:b/>
          <w:bCs/>
          <w:sz w:val="22"/>
          <w:szCs w:val="22"/>
        </w:rPr>
      </w:pPr>
      <w:r>
        <w:rPr>
          <w:rFonts w:cs="Calibri" w:ascii="Calibri" w:hAnsi="Calibri" w:asciiTheme="minorHAnsi" w:cstheme="minorHAnsi" w:hAnsiTheme="minorHAnsi"/>
          <w:b/>
          <w:bCs/>
          <w:sz w:val="22"/>
          <w:szCs w:val="22"/>
        </w:rPr>
        <w:t>Zasady ogólne:</w:t>
      </w:r>
    </w:p>
    <w:p>
      <w:pPr>
        <w:pStyle w:val="ListParagraph"/>
        <w:numPr>
          <w:ilvl w:val="0"/>
          <w:numId w:val="1"/>
        </w:numPr>
        <w:tabs>
          <w:tab w:val="clear" w:pos="708"/>
          <w:tab w:val="left" w:pos="284" w:leader="none"/>
        </w:tabs>
        <w:spacing w:lineRule="auto" w:line="276"/>
        <w:ind w:hanging="284" w:left="284"/>
        <w:jc w:val="both"/>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Dyżur wakacyjny jest organizowany </w:t>
      </w:r>
      <w:r>
        <w:rPr>
          <w:rFonts w:cs="Calibri" w:ascii="Calibri" w:hAnsi="Calibri" w:asciiTheme="minorHAnsi" w:cstheme="minorHAnsi" w:hAnsiTheme="minorHAnsi"/>
          <w:b/>
          <w:bCs/>
          <w:i/>
          <w:iCs/>
          <w:sz w:val="22"/>
          <w:szCs w:val="22"/>
        </w:rPr>
        <w:t xml:space="preserve">od 1 lipca do 31 sierpnia 2025 r. dla dzieci uczęszczających </w:t>
        <w:br/>
        <w:t>w roku szkolnym 2024/2025 do przedszkoli i oddziałów przedszkolnych prowadzonych przez Gminę Ozimek</w:t>
      </w:r>
      <w:r>
        <w:rPr>
          <w:rFonts w:cs="Calibri" w:ascii="Calibri" w:hAnsi="Calibri" w:asciiTheme="minorHAnsi" w:cstheme="minorHAnsi" w:hAnsiTheme="minorHAnsi"/>
          <w:sz w:val="22"/>
          <w:szCs w:val="22"/>
        </w:rPr>
        <w:t xml:space="preserve">, zgodnie z ustalonymi terminami przerw w funkcjonowaniu poszczególnych jednostek, które zostały określone w Zarządzeniu </w:t>
      </w:r>
      <w:r>
        <w:rPr>
          <w:rFonts w:cs="Calibri" w:ascii="Calibri" w:hAnsi="Calibri" w:asciiTheme="minorHAnsi" w:cstheme="minorHAnsi" w:hAnsiTheme="minorHAnsi"/>
          <w:color w:themeColor="text1" w:val="000000"/>
          <w:sz w:val="22"/>
          <w:szCs w:val="22"/>
        </w:rPr>
        <w:t>Nr OR.0050.196.2024 Burmistrza Ozimka z dnia 19 listopada 2024 roku oraz Zarządzeniem Nr OR.0050.28.2025 Burmistrza Ozimka z dnia 07 lutego 2025 roku</w:t>
      </w:r>
      <w:r>
        <w:rPr>
          <w:rFonts w:cs="Calibri" w:ascii="Calibri" w:hAnsi="Calibri" w:asciiTheme="minorHAnsi" w:cstheme="minorHAnsi" w:hAnsiTheme="minorHAnsi"/>
          <w:sz w:val="22"/>
          <w:szCs w:val="22"/>
        </w:rPr>
        <w:t>.</w:t>
      </w:r>
    </w:p>
    <w:p>
      <w:pPr>
        <w:pStyle w:val="ListParagraph"/>
        <w:numPr>
          <w:ilvl w:val="0"/>
          <w:numId w:val="1"/>
        </w:numPr>
        <w:tabs>
          <w:tab w:val="clear" w:pos="708"/>
          <w:tab w:val="left" w:pos="284" w:leader="none"/>
        </w:tabs>
        <w:spacing w:lineRule="auto" w:line="276"/>
        <w:jc w:val="both"/>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Okres dyżuru wakacyjnego nie jest okresem adaptacji dzieci, które będą uczęszczały do przedszkola od 1 września danego roku.</w:t>
      </w:r>
    </w:p>
    <w:p>
      <w:pPr>
        <w:pStyle w:val="ListParagraph"/>
        <w:numPr>
          <w:ilvl w:val="0"/>
          <w:numId w:val="1"/>
        </w:numPr>
        <w:tabs>
          <w:tab w:val="clear" w:pos="708"/>
          <w:tab w:val="left" w:pos="284" w:leader="none"/>
        </w:tabs>
        <w:spacing w:lineRule="auto" w:line="276"/>
        <w:ind w:hanging="284" w:left="284"/>
        <w:jc w:val="both"/>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Decyzje o organizacji działalności poszczególnych przedszkoli w okresie wakacji, w tym </w:t>
        <w:br/>
        <w:t xml:space="preserve">o liczbie miejsc w przedszkolu w okresie wakacji podejmuje dyrektor </w:t>
      </w:r>
      <w:r>
        <w:rPr>
          <w:rFonts w:cs="Calibri" w:ascii="Calibri" w:hAnsi="Calibri" w:asciiTheme="minorHAnsi" w:cstheme="minorHAnsi" w:hAnsiTheme="minorHAnsi"/>
          <w:sz w:val="22"/>
          <w:szCs w:val="22"/>
          <w:u w:val="single"/>
        </w:rPr>
        <w:t>uwzględniając realne możliwości organizacyjne przedszkola.</w:t>
      </w:r>
    </w:p>
    <w:p>
      <w:pPr>
        <w:pStyle w:val="ListParagraph"/>
        <w:numPr>
          <w:ilvl w:val="0"/>
          <w:numId w:val="0"/>
        </w:numPr>
        <w:tabs>
          <w:tab w:val="clear" w:pos="708"/>
          <w:tab w:val="left" w:pos="284" w:leader="none"/>
        </w:tabs>
        <w:spacing w:lineRule="auto" w:line="276"/>
        <w:ind w:hanging="0" w:left="284"/>
        <w:jc w:val="both"/>
        <w:outlineLvl w:val="2"/>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numPr>
          <w:ilvl w:val="0"/>
          <w:numId w:val="0"/>
        </w:numPr>
        <w:shd w:val="clear" w:color="auto" w:fill="D9D9D9" w:themeFill="background1" w:themeFillShade="d9"/>
        <w:tabs>
          <w:tab w:val="clear" w:pos="708"/>
          <w:tab w:val="left" w:pos="284" w:leader="none"/>
        </w:tabs>
        <w:spacing w:lineRule="auto" w:line="276"/>
        <w:ind w:hanging="0" w:left="0"/>
        <w:jc w:val="both"/>
        <w:outlineLvl w:val="2"/>
        <w:rPr>
          <w:rFonts w:ascii="Calibri" w:hAnsi="Calibri" w:cs="Calibri" w:asciiTheme="minorHAnsi" w:cstheme="minorHAnsi" w:hAnsiTheme="minorHAnsi"/>
          <w:b/>
          <w:bCs/>
          <w:sz w:val="22"/>
          <w:szCs w:val="22"/>
        </w:rPr>
      </w:pPr>
      <w:r>
        <w:rPr>
          <w:rFonts w:cs="Calibri" w:ascii="Calibri" w:hAnsi="Calibri" w:asciiTheme="minorHAnsi" w:cstheme="minorHAnsi" w:hAnsiTheme="minorHAnsi"/>
          <w:b/>
          <w:bCs/>
          <w:sz w:val="22"/>
          <w:szCs w:val="22"/>
        </w:rPr>
        <w:t>Rodzice są zobowiązani do spełnienia następujących warunków przyjęcia dziecka na dyżur wakacyjny:</w:t>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ListParagraph"/>
        <w:numPr>
          <w:ilvl w:val="0"/>
          <w:numId w:val="2"/>
        </w:numPr>
        <w:tabs>
          <w:tab w:val="clear" w:pos="708"/>
          <w:tab w:val="left" w:pos="284" w:leader="none"/>
        </w:tabs>
        <w:spacing w:lineRule="auto" w:line="276"/>
        <w:jc w:val="both"/>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Złożenie prawidłowo wypełnionego wniosku o przyjęcia dziecka na dyżur wakacyjny w terminie </w:t>
        <w:br/>
        <w:t xml:space="preserve">od </w:t>
      </w:r>
      <w:r>
        <w:rPr>
          <w:rFonts w:cs="Calibri" w:ascii="Calibri" w:hAnsi="Calibri" w:asciiTheme="minorHAnsi" w:cstheme="minorHAnsi" w:hAnsiTheme="minorHAnsi"/>
          <w:b/>
          <w:bCs/>
          <w:sz w:val="22"/>
          <w:szCs w:val="22"/>
        </w:rPr>
        <w:t>26.05.2025r.</w:t>
      </w:r>
      <w:r>
        <w:rPr>
          <w:rFonts w:cs="Calibri" w:ascii="Calibri" w:hAnsi="Calibri" w:asciiTheme="minorHAnsi" w:cstheme="minorHAnsi" w:hAnsiTheme="minorHAnsi"/>
          <w:sz w:val="22"/>
          <w:szCs w:val="22"/>
        </w:rPr>
        <w:t xml:space="preserve"> do </w:t>
      </w:r>
      <w:r>
        <w:rPr>
          <w:rFonts w:cs="Calibri" w:ascii="Calibri" w:hAnsi="Calibri" w:asciiTheme="minorHAnsi" w:cstheme="minorHAnsi" w:hAnsiTheme="minorHAnsi"/>
          <w:b/>
          <w:bCs/>
          <w:sz w:val="22"/>
          <w:szCs w:val="22"/>
        </w:rPr>
        <w:t>06.06.2025r.</w:t>
      </w:r>
      <w:r>
        <w:rPr>
          <w:rFonts w:cs="Calibri" w:ascii="Calibri" w:hAnsi="Calibri" w:asciiTheme="minorHAnsi" w:cstheme="minorHAnsi" w:hAnsiTheme="minorHAnsi"/>
          <w:sz w:val="22"/>
          <w:szCs w:val="22"/>
        </w:rPr>
        <w:t xml:space="preserve"> Jeżeli rodzic zapisuje dziecko na więcej niż jeden termin dyżuru  wakacyjnego to wypełnia wniosek na każdy termin osobno. </w:t>
      </w:r>
      <w:r>
        <w:rPr>
          <w:rFonts w:cs="Calibri" w:ascii="Calibri" w:hAnsi="Calibri" w:asciiTheme="minorHAnsi" w:cstheme="minorHAnsi" w:hAnsiTheme="minorHAnsi"/>
          <w:b/>
          <w:bCs/>
          <w:sz w:val="22"/>
          <w:szCs w:val="22"/>
        </w:rPr>
        <w:t>Wydawanie i przyjmowanie wniosków odbywa się w przedszkolu macierzystym</w:t>
      </w:r>
      <w:r>
        <w:rPr>
          <w:rFonts w:cs="Calibri" w:ascii="Calibri" w:hAnsi="Calibri" w:asciiTheme="minorHAnsi" w:cstheme="minorHAnsi" w:hAnsiTheme="minorHAnsi"/>
          <w:sz w:val="22"/>
          <w:szCs w:val="22"/>
        </w:rPr>
        <w:t>.</w:t>
      </w:r>
    </w:p>
    <w:p>
      <w:pPr>
        <w:pStyle w:val="ListParagraph"/>
        <w:numPr>
          <w:ilvl w:val="0"/>
          <w:numId w:val="2"/>
        </w:numPr>
        <w:tabs>
          <w:tab w:val="clear" w:pos="708"/>
          <w:tab w:val="left" w:pos="284" w:leader="none"/>
        </w:tabs>
        <w:spacing w:lineRule="auto" w:line="276"/>
        <w:ind w:hanging="284" w:left="284"/>
        <w:jc w:val="both"/>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Decyzję o przyjęciu dziecka do danego przedszkola w okresie wakacji podejmuje dyrektor dyżurującego przedszkola kierując się zasadą pierwszeństwa</w:t>
      </w:r>
      <w:r>
        <w:rPr>
          <w:rFonts w:cs="Calibri" w:ascii="Calibri" w:hAnsi="Calibri" w:asciiTheme="minorHAnsi" w:cstheme="minorHAnsi" w:hAnsiTheme="minorHAnsi"/>
          <w:sz w:val="22"/>
          <w:szCs w:val="22"/>
        </w:rPr>
        <w:t>:</w:t>
      </w:r>
    </w:p>
    <w:p>
      <w:pPr>
        <w:pStyle w:val="ListParagraph"/>
        <w:numPr>
          <w:ilvl w:val="0"/>
          <w:numId w:val="0"/>
        </w:numPr>
        <w:tabs>
          <w:tab w:val="clear" w:pos="708"/>
          <w:tab w:val="left" w:pos="567" w:leader="none"/>
        </w:tabs>
        <w:ind w:hanging="283" w:left="567"/>
        <w:jc w:val="both"/>
        <w:outlineLvl w:val="2"/>
        <w:rPr>
          <w:rFonts w:ascii="Calibri" w:hAnsi="Calibri" w:cs="Calibri" w:asciiTheme="minorHAnsi" w:cstheme="minorHAnsi" w:hAnsiTheme="minorHAnsi"/>
          <w:i/>
          <w:i/>
          <w:iCs/>
          <w:sz w:val="22"/>
          <w:szCs w:val="22"/>
        </w:rPr>
      </w:pPr>
      <w:r>
        <w:rPr>
          <w:rFonts w:cs="Calibri" w:ascii="Calibri" w:hAnsi="Calibri" w:asciiTheme="minorHAnsi" w:cstheme="minorHAnsi" w:hAnsiTheme="minorHAnsi"/>
          <w:b/>
          <w:bCs/>
          <w:sz w:val="22"/>
          <w:szCs w:val="22"/>
        </w:rPr>
        <w:t>1)</w:t>
      </w:r>
      <w:r>
        <w:rPr>
          <w:rFonts w:cs="Calibri" w:ascii="Calibri" w:hAnsi="Calibri" w:asciiTheme="minorHAnsi" w:cstheme="minorHAnsi" w:hAnsiTheme="minorHAnsi"/>
          <w:sz w:val="22"/>
          <w:szCs w:val="22"/>
        </w:rPr>
        <w:tab/>
      </w:r>
      <w:r>
        <w:rPr>
          <w:rFonts w:cs="Calibri" w:ascii="Calibri" w:hAnsi="Calibri" w:asciiTheme="minorHAnsi" w:cstheme="minorHAnsi" w:hAnsiTheme="minorHAnsi"/>
          <w:i/>
          <w:iCs/>
          <w:sz w:val="22"/>
          <w:szCs w:val="22"/>
        </w:rPr>
        <w:t xml:space="preserve">przyjmowania dzieci obojga pracujących rodziców/opiekunów prawnych lub pracującego rodzica/opiekuna prawnego, który samotnie wychowuje dziecko i nie korzystających w tym okresie z urlopu wypoczynkowego, macierzyńskiego, rodzicielskiego, ojcowskiego, wychowawczego, itp. (oświadczenie złożone do wniosku może zostać zweryfikowane poprzez wezwanie do złożenia odpowiednich zaświadczeń z zakładu pracy); </w:t>
      </w:r>
    </w:p>
    <w:p>
      <w:pPr>
        <w:pStyle w:val="ListParagraph"/>
        <w:numPr>
          <w:ilvl w:val="0"/>
          <w:numId w:val="0"/>
        </w:numPr>
        <w:tabs>
          <w:tab w:val="clear" w:pos="708"/>
          <w:tab w:val="left" w:pos="426" w:leader="none"/>
        </w:tabs>
        <w:ind w:hanging="283" w:left="567"/>
        <w:jc w:val="both"/>
        <w:outlineLvl w:val="2"/>
        <w:rPr>
          <w:rFonts w:ascii="Calibri" w:hAnsi="Calibri" w:cs="Calibri" w:asciiTheme="minorHAnsi" w:cstheme="minorHAnsi" w:hAnsiTheme="minorHAnsi"/>
          <w:i/>
          <w:i/>
          <w:iCs/>
          <w:sz w:val="22"/>
          <w:szCs w:val="22"/>
        </w:rPr>
      </w:pPr>
      <w:r>
        <w:rPr>
          <w:rFonts w:cs="Calibri" w:ascii="Calibri" w:hAnsi="Calibri" w:asciiTheme="minorHAnsi" w:cstheme="minorHAnsi" w:hAnsiTheme="minorHAnsi"/>
          <w:b/>
          <w:bCs/>
          <w:i/>
          <w:iCs/>
          <w:sz w:val="22"/>
          <w:szCs w:val="22"/>
        </w:rPr>
        <w:t>2)</w:t>
      </w:r>
      <w:r>
        <w:rPr>
          <w:rFonts w:cs="Calibri" w:ascii="Calibri" w:hAnsi="Calibri" w:asciiTheme="minorHAnsi" w:cstheme="minorHAnsi" w:hAnsiTheme="minorHAnsi"/>
          <w:i/>
          <w:iCs/>
          <w:sz w:val="22"/>
          <w:szCs w:val="22"/>
        </w:rPr>
        <w:tab/>
        <w:t>przyjmowania na dyżur wakacyjny do danego przedszkola dzieci uczęszczających do tego przedszkola w roku szkolnym 2024/2025, tj. do przedszkola „macierzystego”;</w:t>
      </w:r>
    </w:p>
    <w:p>
      <w:pPr>
        <w:pStyle w:val="ListParagraph"/>
        <w:numPr>
          <w:ilvl w:val="0"/>
          <w:numId w:val="2"/>
        </w:numPr>
        <w:tabs>
          <w:tab w:val="clear" w:pos="708"/>
          <w:tab w:val="left" w:pos="284" w:leader="none"/>
        </w:tabs>
        <w:spacing w:lineRule="auto" w:line="276"/>
        <w:ind w:hanging="284" w:left="284"/>
        <w:jc w:val="both"/>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Kartę zgłoszenia dziecka na dyżur wakacyjny do przedszkola rodzice/opiekunowie prawni pobierają w przedszkolu lub ze strony internetowej przedszkola. Wzór karty zgłoszenia dziecka stanowi załącznik do niniejszego regulaminu.</w:t>
      </w:r>
    </w:p>
    <w:p>
      <w:pPr>
        <w:pStyle w:val="ListParagraph"/>
        <w:numPr>
          <w:ilvl w:val="0"/>
          <w:numId w:val="2"/>
        </w:numPr>
        <w:tabs>
          <w:tab w:val="clear" w:pos="708"/>
          <w:tab w:val="left" w:pos="284" w:leader="none"/>
        </w:tabs>
        <w:spacing w:lineRule="auto" w:line="276"/>
        <w:ind w:hanging="284" w:left="284"/>
        <w:jc w:val="both"/>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Dyrektor przedszkola przygotowuje listę zgłoszonych dzieci do danej jednostki w wybranym miesiącu (lipiec, sierpień) i wraz z kartami zgłoszeń przekazuje dyrektorowi dyżurującego przedszkola </w:t>
      </w:r>
      <w:r>
        <w:rPr>
          <w:rFonts w:cs="Calibri" w:ascii="Calibri" w:hAnsi="Calibri" w:asciiTheme="minorHAnsi" w:cstheme="minorHAnsi" w:hAnsiTheme="minorHAnsi"/>
          <w:b/>
          <w:bCs/>
          <w:sz w:val="22"/>
          <w:szCs w:val="22"/>
        </w:rPr>
        <w:t xml:space="preserve">do dnia 11 czerwca 2025 r. </w:t>
      </w:r>
    </w:p>
    <w:p>
      <w:pPr>
        <w:pStyle w:val="ListParagraph"/>
        <w:numPr>
          <w:ilvl w:val="0"/>
          <w:numId w:val="2"/>
        </w:numPr>
        <w:tabs>
          <w:tab w:val="clear" w:pos="708"/>
          <w:tab w:val="left" w:pos="284" w:leader="none"/>
        </w:tabs>
        <w:spacing w:lineRule="auto" w:line="276"/>
        <w:ind w:hanging="284" w:left="284"/>
        <w:jc w:val="both"/>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Rodzice/prawni opiekunowie dzieci, które nie zostały przyjęte na dyżur do preferowanego przedszkola ze względu na brak wolnych miejsc zostaną umieszczeni na liście dzieci nieprzyjętych. Do listy zostanie dołączona informacja, które przedszkola dysponują  wolnymi  miejscami w danym terminie. Rodzic/opiekun prawny samodzielnie składa wniosek do przedszkola, w którym jest jeszcze wolne miejsce. Listy zostaną wywieszone </w:t>
      </w:r>
      <w:r>
        <w:rPr>
          <w:rFonts w:cs="Calibri" w:ascii="Calibri" w:hAnsi="Calibri" w:asciiTheme="minorHAnsi" w:cstheme="minorHAnsi" w:hAnsiTheme="minorHAnsi"/>
          <w:b/>
          <w:bCs/>
          <w:sz w:val="22"/>
          <w:szCs w:val="22"/>
        </w:rPr>
        <w:t>w dniu 16 czerwca 2025r.</w:t>
      </w:r>
    </w:p>
    <w:p>
      <w:pPr>
        <w:pStyle w:val="ListParagraph"/>
        <w:numPr>
          <w:ilvl w:val="0"/>
          <w:numId w:val="2"/>
        </w:numPr>
        <w:tabs>
          <w:tab w:val="clear" w:pos="708"/>
          <w:tab w:val="left" w:pos="284" w:leader="none"/>
        </w:tabs>
        <w:spacing w:lineRule="auto" w:line="276"/>
        <w:ind w:hanging="284" w:left="284"/>
        <w:jc w:val="both"/>
        <w:outlineLvl w:val="2"/>
        <w:rPr>
          <w:rStyle w:val="Strong"/>
          <w:rFonts w:ascii="Calibri" w:hAnsi="Calibri" w:cs="Calibri" w:asciiTheme="minorHAnsi" w:cstheme="minorHAnsi" w:hAnsiTheme="minorHAnsi"/>
          <w:b w:val="false"/>
          <w:bCs w:val="false"/>
          <w:sz w:val="22"/>
          <w:szCs w:val="22"/>
        </w:rPr>
      </w:pPr>
      <w:r>
        <w:rPr>
          <w:rStyle w:val="Strong"/>
          <w:rFonts w:cs="Calibri" w:ascii="Calibri" w:hAnsi="Calibri" w:asciiTheme="minorHAnsi" w:cstheme="minorHAnsi" w:hAnsiTheme="minorHAnsi"/>
          <w:b w:val="false"/>
          <w:bCs w:val="false"/>
          <w:color w:val="2B2A29"/>
          <w:sz w:val="22"/>
          <w:szCs w:val="22"/>
        </w:rPr>
        <w:t xml:space="preserve">Rodzice/opiekunowie prawni dzieci przyjętych na dyżur wakacyjny uiszczają opłatę za wyżywienie </w:t>
        <w:br/>
        <w:t xml:space="preserve">i pobyt dziecka w przedszkolu zgodnie z zdeklarowaną we wniosku liczbą godzin przebywania dziecka poza ustalonym przez organ prowadzący czasem bezpłatnego nauczania, wychowania </w:t>
        <w:br/>
        <w:t xml:space="preserve">i opieki za każdy dyżur „z góry” tj. do </w:t>
      </w:r>
      <w:r>
        <w:rPr>
          <w:rStyle w:val="Strong"/>
          <w:rFonts w:cs="Calibri" w:ascii="Calibri" w:hAnsi="Calibri" w:asciiTheme="minorHAnsi" w:cstheme="minorHAnsi" w:hAnsiTheme="minorHAnsi"/>
          <w:color w:val="2B2A29"/>
          <w:sz w:val="22"/>
          <w:szCs w:val="22"/>
        </w:rPr>
        <w:t>30 czerwca 2025r</w:t>
      </w:r>
      <w:r>
        <w:rPr>
          <w:rStyle w:val="Strong"/>
          <w:rFonts w:cs="Calibri" w:ascii="Calibri" w:hAnsi="Calibri" w:asciiTheme="minorHAnsi" w:cstheme="minorHAnsi" w:hAnsiTheme="minorHAnsi"/>
          <w:b w:val="false"/>
          <w:bCs w:val="false"/>
          <w:color w:val="2B2A29"/>
          <w:sz w:val="22"/>
          <w:szCs w:val="22"/>
        </w:rPr>
        <w:t xml:space="preserve">. </w:t>
      </w:r>
    </w:p>
    <w:p>
      <w:pPr>
        <w:pStyle w:val="ListParagraph"/>
        <w:numPr>
          <w:ilvl w:val="0"/>
          <w:numId w:val="2"/>
        </w:numPr>
        <w:tabs>
          <w:tab w:val="clear" w:pos="708"/>
          <w:tab w:val="left" w:pos="284" w:leader="none"/>
        </w:tabs>
        <w:spacing w:lineRule="auto" w:line="276"/>
        <w:ind w:hanging="284" w:left="284"/>
        <w:jc w:val="both"/>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b/>
          <w:bCs/>
          <w:color w:val="2B2A29"/>
          <w:sz w:val="22"/>
          <w:szCs w:val="22"/>
        </w:rPr>
        <w:t>Brak uiszczenia opłaty we wskazanym terminie będzie równoznaczne z rezygnacją z miejsca</w:t>
        <w:br/>
        <w:t>w dyżurującym przedszkolu/oddziale przedszkolnym</w:t>
      </w:r>
      <w:r>
        <w:rPr>
          <w:rFonts w:cs="Calibri" w:ascii="Calibri" w:hAnsi="Calibri" w:asciiTheme="minorHAnsi" w:cstheme="minorHAnsi" w:hAnsiTheme="minorHAnsi"/>
          <w:color w:val="2B2A29"/>
          <w:sz w:val="22"/>
          <w:szCs w:val="22"/>
        </w:rPr>
        <w:t>.</w:t>
      </w:r>
    </w:p>
    <w:p>
      <w:pPr>
        <w:pStyle w:val="ListParagraph"/>
        <w:numPr>
          <w:ilvl w:val="0"/>
          <w:numId w:val="2"/>
        </w:numPr>
        <w:tabs>
          <w:tab w:val="clear" w:pos="708"/>
          <w:tab w:val="left" w:pos="284" w:leader="none"/>
        </w:tabs>
        <w:spacing w:lineRule="auto" w:line="276"/>
        <w:ind w:hanging="284" w:left="284"/>
        <w:jc w:val="both"/>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Rozliczenie opłaty za dyżur nastąpi po zakończonym dyżurze. </w:t>
      </w:r>
    </w:p>
    <w:p>
      <w:pPr>
        <w:pStyle w:val="ListParagraph"/>
        <w:numPr>
          <w:ilvl w:val="0"/>
          <w:numId w:val="2"/>
        </w:numPr>
        <w:tabs>
          <w:tab w:val="clear" w:pos="708"/>
          <w:tab w:val="left" w:pos="284" w:leader="none"/>
        </w:tabs>
        <w:spacing w:lineRule="auto" w:line="276"/>
        <w:ind w:hanging="284" w:left="284"/>
        <w:jc w:val="both"/>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Jeżeli dziecko nie pojawi się w przedszkolu w ciągu pierwszych trzech dni dyżuru i brak jest usprawiedliwienia od rodziców (np. choroba, wyjazd), uznaje się to za rezygnację.</w:t>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b/>
          <w:bCs/>
          <w:sz w:val="22"/>
          <w:szCs w:val="22"/>
        </w:rPr>
      </w:pPr>
      <w:r>
        <w:rPr>
          <w:rFonts w:cs="Calibri" w:ascii="Calibri" w:hAnsi="Calibri" w:asciiTheme="minorHAnsi" w:cstheme="minorHAnsi" w:hAnsiTheme="minorHAnsi"/>
          <w:b/>
          <w:bCs/>
          <w:sz w:val="22"/>
          <w:szCs w:val="22"/>
        </w:rPr>
        <w:t>Szanowni Rodzice,</w:t>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prosimy o przemyślane planowanie opieki wakacyjnej dla swoich dzieci</w:t>
      </w:r>
      <w:r>
        <w:rPr>
          <w:rFonts w:cs="Calibri" w:ascii="Calibri" w:hAnsi="Calibri" w:asciiTheme="minorHAnsi" w:cstheme="minorHAnsi" w:hAnsiTheme="minorHAnsi"/>
          <w:sz w:val="22"/>
          <w:szCs w:val="22"/>
        </w:rPr>
        <w:t xml:space="preserve">. </w:t>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Corocznie obserwujemy, że z dyżurów wakacyjnych korzysta tylko około 70 procent zapisanych dzieci. Zapisy „na wszelki wypadek” skutkują tym, że dzieci potrzebujące opieki wakacyjnej nie mogą skorzystać z wolnego miejsca. Rozumiemy nagłe okoliczności i sytuacje losowe, dlatego prosimy rodziców, aby informowali dyrektorów o rezygnacji z miejsca, jeżeli dziecko nie będzie korzystało </w:t>
        <w:br/>
        <w:t xml:space="preserve">z opieki w dyżurującej jednostce. </w:t>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Okres wakacyjny, to czas, kiedy w przedszkolach prowadzone są prace remontowe, a pracownicy przedszkoli – nauczyciele i obsługa - mogą skorzystać z urlopu wypoczynkowego. </w:t>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Jeśli nauczyciele nie wykorzystają urlopów w wakacje, będą to musieli zrobić w trakcie roku szkolnego, gdy ich praca jest niezbędna. </w:t>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Wszystkim nam zależy, aby przedszkola były jednostkami, w których dzieci czują się komfortowo, </w:t>
        <w:br/>
        <w:t>a rodzice mają pewność, że ich pociechy mają zapewnione bezpieczne warunki pobytu.</w:t>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 odniesieniu do zmieniających się warunków wprowadzamy zmiany i prezentujemy Państwu regulamin.</w:t>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numPr>
          <w:ilvl w:val="0"/>
          <w:numId w:val="0"/>
        </w:numPr>
        <w:tabs>
          <w:tab w:val="clear" w:pos="708"/>
          <w:tab w:val="left" w:pos="284" w:leader="none"/>
        </w:tabs>
        <w:spacing w:lineRule="auto" w:line="276"/>
        <w:ind w:hanging="0" w:left="0"/>
        <w:jc w:val="both"/>
        <w:outlineLvl w:val="2"/>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sz w:val="32"/>
          <w:szCs w:val="32"/>
        </w:rPr>
      </w:pPr>
      <w:r>
        <w:rPr>
          <w:rFonts w:cs="Calibri" w:ascii="Calibri" w:hAnsi="Calibri" w:asciiTheme="minorHAnsi" w:cstheme="minorHAnsi" w:hAnsiTheme="minorHAnsi"/>
          <w:sz w:val="22"/>
          <w:szCs w:val="22"/>
        </w:rPr>
        <w:t xml:space="preserve"> </w:t>
      </w:r>
    </w:p>
    <w:sectPr>
      <w:type w:val="nextPage"/>
      <w:pgSz w:w="11906" w:h="16838"/>
      <w:pgMar w:left="1417" w:right="1417" w:gutter="0" w:header="0" w:top="1276"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Verdana">
    <w:charset w:val="ee"/>
    <w:family w:val="swiss"/>
    <w:pitch w:val="variable"/>
  </w:font>
  <w:font w:name="Liberation Sans">
    <w:altName w:val="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360" w:hanging="360"/>
      </w:pPr>
      <w:rPr>
        <w:b w:val="false"/>
        <w:bCs/>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77c1"/>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pl-PL" w:eastAsia="pl-PL" w:bidi="ar-SA"/>
    </w:rPr>
  </w:style>
  <w:style w:type="character" w:styleId="DefaultParagraphFont" w:default="1">
    <w:name w:val="Default Paragraph Font"/>
    <w:uiPriority w:val="1"/>
    <w:semiHidden/>
    <w:unhideWhenUsed/>
    <w:qFormat/>
    <w:rPr/>
  </w:style>
  <w:style w:type="character" w:styleId="Tekstpodstawowy2Znak" w:customStyle="1">
    <w:name w:val="Tekst podstawowy 2 Znak"/>
    <w:basedOn w:val="DefaultParagraphFont"/>
    <w:link w:val="BodyText2"/>
    <w:semiHidden/>
    <w:qFormat/>
    <w:rsid w:val="002677c1"/>
    <w:rPr>
      <w:rFonts w:ascii="Verdana" w:hAnsi="Verdana" w:eastAsia="Times New Roman" w:cs="Times New Roman"/>
      <w:sz w:val="24"/>
      <w:szCs w:val="24"/>
      <w:lang w:eastAsia="pl-PL"/>
    </w:rPr>
  </w:style>
  <w:style w:type="character" w:styleId="Emphasis">
    <w:name w:val="Emphasis"/>
    <w:qFormat/>
    <w:rsid w:val="002677c1"/>
    <w:rPr>
      <w:i/>
      <w:iCs/>
    </w:rPr>
  </w:style>
  <w:style w:type="character" w:styleId="CommentReference">
    <w:name w:val="annotation reference"/>
    <w:basedOn w:val="DefaultParagraphFont"/>
    <w:uiPriority w:val="99"/>
    <w:semiHidden/>
    <w:unhideWhenUsed/>
    <w:qFormat/>
    <w:rsid w:val="004c7ca6"/>
    <w:rPr>
      <w:sz w:val="16"/>
      <w:szCs w:val="16"/>
    </w:rPr>
  </w:style>
  <w:style w:type="character" w:styleId="TekstkomentarzaZnak" w:customStyle="1">
    <w:name w:val="Tekst komentarza Znak"/>
    <w:basedOn w:val="DefaultParagraphFont"/>
    <w:link w:val="CommentText"/>
    <w:uiPriority w:val="99"/>
    <w:semiHidden/>
    <w:qFormat/>
    <w:rsid w:val="004c7ca6"/>
    <w:rPr>
      <w:rFonts w:ascii="Times New Roman" w:hAnsi="Times New Roman" w:eastAsia="Times New Roman" w:cs="Times New Roman"/>
      <w:sz w:val="20"/>
      <w:szCs w:val="20"/>
      <w:lang w:eastAsia="pl-PL"/>
    </w:rPr>
  </w:style>
  <w:style w:type="character" w:styleId="TematkomentarzaZnak" w:customStyle="1">
    <w:name w:val="Temat komentarza Znak"/>
    <w:basedOn w:val="TekstkomentarzaZnak"/>
    <w:link w:val="annotationsubject"/>
    <w:uiPriority w:val="99"/>
    <w:semiHidden/>
    <w:qFormat/>
    <w:rsid w:val="004c7ca6"/>
    <w:rPr>
      <w:rFonts w:ascii="Times New Roman" w:hAnsi="Times New Roman" w:eastAsia="Times New Roman" w:cs="Times New Roman"/>
      <w:b/>
      <w:bCs/>
      <w:sz w:val="20"/>
      <w:szCs w:val="20"/>
      <w:lang w:eastAsia="pl-PL"/>
    </w:rPr>
  </w:style>
  <w:style w:type="character" w:styleId="Strong">
    <w:name w:val="Strong"/>
    <w:basedOn w:val="DefaultParagraphFont"/>
    <w:uiPriority w:val="22"/>
    <w:qFormat/>
    <w:rsid w:val="00b7644c"/>
    <w:rPr>
      <w:b/>
      <w:bCs/>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Nagwekuser">
    <w:name w:val="Nagłówek (user)"/>
    <w:basedOn w:val="Normal"/>
    <w:next w:val="BodyText"/>
    <w:qFormat/>
    <w:pPr>
      <w:keepNext w:val="true"/>
      <w:spacing w:before="240" w:after="120"/>
    </w:pPr>
    <w:rPr>
      <w:rFonts w:ascii="Liberation Sans" w:hAnsi="Liberation Sans" w:eastAsia="Microsoft YaHei" w:cs="Lucida Sans"/>
      <w:sz w:val="28"/>
      <w:szCs w:val="28"/>
    </w:rPr>
  </w:style>
  <w:style w:type="paragraph" w:styleId="Indeksuser">
    <w:name w:val="Indeks (user)"/>
    <w:basedOn w:val="Normal"/>
    <w:qFormat/>
    <w:pPr>
      <w:suppressLineNumbers/>
    </w:pPr>
    <w:rPr>
      <w:rFonts w:cs="Lucida Sans"/>
    </w:rPr>
  </w:style>
  <w:style w:type="paragraph" w:styleId="NoSpacing">
    <w:name w:val="No Spacing"/>
    <w:uiPriority w:val="1"/>
    <w:qFormat/>
    <w:rsid w:val="00d7015c"/>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BodyText2">
    <w:name w:val="Body Text 2"/>
    <w:basedOn w:val="Normal"/>
    <w:link w:val="Tekstpodstawowy2Znak"/>
    <w:semiHidden/>
    <w:qFormat/>
    <w:rsid w:val="002677c1"/>
    <w:pPr>
      <w:spacing w:lineRule="auto" w:line="360"/>
      <w:jc w:val="both"/>
    </w:pPr>
    <w:rPr>
      <w:rFonts w:ascii="Verdana" w:hAnsi="Verdana"/>
    </w:rPr>
  </w:style>
  <w:style w:type="paragraph" w:styleId="ListParagraph">
    <w:name w:val="List Paragraph"/>
    <w:basedOn w:val="Normal"/>
    <w:uiPriority w:val="34"/>
    <w:qFormat/>
    <w:rsid w:val="00ba0e58"/>
    <w:pPr>
      <w:spacing w:before="0" w:after="0"/>
      <w:ind w:left="720"/>
      <w:contextualSpacing/>
    </w:pPr>
    <w:rPr/>
  </w:style>
  <w:style w:type="paragraph" w:styleId="CommentText">
    <w:name w:val="annotation text"/>
    <w:basedOn w:val="Normal"/>
    <w:link w:val="TekstkomentarzaZnak"/>
    <w:uiPriority w:val="99"/>
    <w:semiHidden/>
    <w:unhideWhenUsed/>
    <w:rsid w:val="004c7ca6"/>
    <w:pPr/>
    <w:rPr>
      <w:sz w:val="20"/>
      <w:szCs w:val="20"/>
    </w:rPr>
  </w:style>
  <w:style w:type="paragraph" w:styleId="annotationsubject">
    <w:name w:val="annotation subject"/>
    <w:basedOn w:val="CommentText"/>
    <w:next w:val="CommentText"/>
    <w:link w:val="TematkomentarzaZnak"/>
    <w:uiPriority w:val="99"/>
    <w:semiHidden/>
    <w:unhideWhenUsed/>
    <w:qFormat/>
    <w:rsid w:val="004c7ca6"/>
    <w:pPr/>
    <w:rPr>
      <w:b/>
      <w:bCs/>
    </w:rPr>
  </w:style>
  <w:style w:type="paragraph" w:styleId="NormalWeb">
    <w:name w:val="Normal (Web)"/>
    <w:basedOn w:val="Normal"/>
    <w:uiPriority w:val="99"/>
    <w:semiHidden/>
    <w:unhideWhenUsed/>
    <w:qFormat/>
    <w:rsid w:val="00b7644c"/>
    <w:pPr>
      <w:spacing w:beforeAutospacing="1" w:afterAutospacing="1"/>
    </w:pPr>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d7015c"/>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388</TotalTime>
  <Application>LibreOffice/24.8.6.2$Windows_X86_64 LibreOffice_project/6d98ba145e9a8a39fc57bcc76981d1fb1316c60c</Application>
  <AppVersion>15.0000</AppVersion>
  <Pages>4</Pages>
  <Words>949</Words>
  <Characters>6039</Characters>
  <CharactersWithSpaces>6954</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2025-05-14T13:27:00Z</dcterms:created>
  <dc:creator>Przedszkole</dc:creator>
  <dc:description/>
  <dc:language>pl-PL</dc:language>
  <cp:lastModifiedBy/>
  <cp:lastPrinted>2023-04-25T07:50:00Z</cp:lastPrinted>
  <dcterms:modified xsi:type="dcterms:W3CDTF">2025-05-23T10:48:36Z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